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6"/>
          <w:szCs w:val="46"/>
        </w:rPr>
      </w:pPr>
      <w:bookmarkStart w:colFirst="0" w:colLast="0" w:name="_xgubzjpxsxcf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6"/>
          <w:szCs w:val="46"/>
          <w:rtl w:val="0"/>
        </w:rPr>
        <w:t xml:space="preserve">稟議書（福利厚生制度導入）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g7epsqxkio9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1. 件名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福利厚生制度（福利厚生シャンプー）の導入について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kyjeah4fwif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2. 起案日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＿＿年＿＿月＿＿日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54n51uplo5j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3. 起案者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部署名：＿＿＿＿＿＿＿＿</w:t>
        <w:br w:type="textWrapping"/>
        <w:t xml:space="preserve">氏名：＿＿＿＿＿＿＿＿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scc63y6rled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4. 導入目的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社員の福利向上および生活支援を目的として、</w:t>
        <w:br w:type="textWrapping"/>
        <w:t xml:space="preserve">日常的に利用できる福利厚生制度を新たに導入する。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日用品を通じた福利厚生を提供することで、</w:t>
        <w:br w:type="textWrapping"/>
        <w:t xml:space="preserve">社員満足度の向上および働きやすい職場環境づくりを図る。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8gtk3u1nrq4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5. 制度概要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社員の福利厚生を目的として、</w:t>
        <w:br w:type="textWrapping"/>
        <w:t xml:space="preserve">福利厚生シャンプーを導入する。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本制度は、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業務報酬や成果への対価ではない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現金支給ではなく、物品・制度提供による福利厚生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として運用する。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w01pydy2ooh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6. 対象範囲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原則として全社員を対象とする。</w:t>
        <w:br w:type="textWrapping"/>
        <w:t xml:space="preserve">制度の利用は、各社員の任意とする。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iqfw4qmpj1a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7. 導入内容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以下いずれかの方法で導入する。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法人による定期購入（福利厚生目的）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福利厚生制度の一環として、社員が割引価格で購入できる制度の提供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※個人の購入は本人の意思によるものとする。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3hxbdwp47lu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8. 費用および経理処理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法人購入分は福利厚生費として処理する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給与・賞与としての支給には該当しない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社会保険料算定の対象外となる運用を前提とする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※具体的な会計・税務処理については、</w:t>
        <w:br w:type="textWrapping"/>
        <w:t xml:space="preserve">　顧問税理士に確認のうえ対応する。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ocdjbydnneu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9. 導入開始予定日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＿＿年＿＿月＿＿日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0w7zb92sc9i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10. 想定される効果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社員満足度の向上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福利厚生制度の充実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採用時の企業イメージ向上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管理負担の少ない福利厚生制度の実現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epssuwnr3ye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11. 備考</w:t>
      </w:r>
    </w:p>
    <w:p w:rsidR="00000000" w:rsidDel="00000000" w:rsidP="00000000" w:rsidRDefault="00000000" w:rsidRPr="00000000" w14:paraId="0000002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本制度は、</w:t>
        <w:br w:type="textWrapping"/>
        <w:t xml:space="preserve">既存の就業規則・福利厚生規程に追記し、</w:t>
        <w:br w:type="textWrapping"/>
        <w:t xml:space="preserve">社内ポータルおよび社内案内を通じて周知する。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ev3kyqm1tim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34"/>
          <w:szCs w:val="34"/>
          <w:rtl w:val="0"/>
        </w:rPr>
        <w:t xml:space="preserve">承認欄</w:t>
      </w:r>
    </w:p>
    <w:tbl>
      <w:tblPr>
        <w:tblStyle w:val="Table1"/>
        <w:tblW w:w="28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90"/>
        <w:gridCol w:w="710"/>
        <w:gridCol w:w="950"/>
        <w:tblGridChange w:id="0">
          <w:tblGrid>
            <w:gridCol w:w="1190"/>
            <w:gridCol w:w="710"/>
            <w:gridCol w:w="950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氏名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承認日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起案者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所属長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管理部門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決裁者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